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C51" w:rsidRDefault="003A7C51" w:rsidP="003A7C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976D16">
        <w:rPr>
          <w:b/>
          <w:noProof/>
          <w:sz w:val="24"/>
        </w:rPr>
        <w:t>153</w:t>
      </w:r>
      <w:bookmarkStart w:id="0" w:name="_GoBack"/>
      <w:bookmarkEnd w:id="0"/>
    </w:p>
    <w:p w:rsidR="003A7C51" w:rsidRDefault="003A7C51" w:rsidP="003A7C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9FF" w:rsidRPr="007F09FF">
        <w:rPr>
          <w:rStyle w:val="normaltextrun"/>
          <w:color w:val="000000"/>
          <w:shd w:val="clear" w:color="auto" w:fill="FFFFFF"/>
        </w:rPr>
        <w:t xml:space="preserve">Reply </w:t>
      </w:r>
      <w:r w:rsidRPr="007F09FF">
        <w:rPr>
          <w:rStyle w:val="normaltextrun"/>
          <w:color w:val="000000"/>
          <w:shd w:val="clear" w:color="auto" w:fill="FFFFFF"/>
        </w:rPr>
        <w:t xml:space="preserve">LS on </w:t>
      </w:r>
      <w:r w:rsidR="007F09FF">
        <w:rPr>
          <w:rStyle w:val="normaltextrun"/>
          <w:color w:val="000000"/>
          <w:shd w:val="clear" w:color="auto" w:fill="FFFFFF"/>
        </w:rPr>
        <w:t>Reply LS on collaboration and alignment of 3GPP defined application enablers with GSMA Open Gateway</w:t>
      </w:r>
      <w:r w:rsidR="007F09FF">
        <w:rPr>
          <w:rStyle w:val="eop"/>
          <w:color w:val="000000"/>
          <w:shd w:val="clear" w:color="auto" w:fill="FFFFFF"/>
        </w:rPr>
        <w:t> </w:t>
      </w:r>
    </w:p>
    <w:p w:rsidR="00B97703" w:rsidRPr="007F09FF" w:rsidRDefault="00B97703">
      <w:pPr>
        <w:spacing w:after="60"/>
        <w:ind w:left="1985" w:hanging="1985"/>
        <w:rPr>
          <w:rStyle w:val="normaltextrun"/>
          <w:color w:val="000000"/>
          <w:shd w:val="clear" w:color="auto" w:fill="FFFFFF"/>
          <w:lang w:eastAsia="zh-CN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9FF">
        <w:rPr>
          <w:rStyle w:val="normaltextrun"/>
          <w:color w:val="000000"/>
          <w:shd w:val="clear" w:color="auto" w:fill="FFFFFF"/>
        </w:rPr>
        <w:t>Reply LS on collaboration and alignment of 3GPP defined application enablers with GSMA Open Gateway (</w:t>
      </w:r>
      <w:r w:rsidR="007F09FF" w:rsidRPr="007F09FF">
        <w:rPr>
          <w:rStyle w:val="normaltextrun"/>
          <w:color w:val="000000"/>
          <w:shd w:val="clear" w:color="auto" w:fill="FFFFFF"/>
        </w:rPr>
        <w:t>S6a240005</w:t>
      </w:r>
      <w:r w:rsidR="007F09FF">
        <w:rPr>
          <w:rStyle w:val="normaltextrun"/>
          <w:rFonts w:hint="eastAsia"/>
          <w:color w:val="000000"/>
          <w:shd w:val="clear" w:color="auto" w:fill="FFFFFF"/>
          <w:lang w:eastAsia="zh-CN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9FF" w:rsidRPr="007F09FF">
        <w:rPr>
          <w:b/>
          <w:noProof/>
          <w:sz w:val="24"/>
        </w:rPr>
        <w:t xml:space="preserve">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9FF" w:rsidRPr="008C70CA">
        <w:rPr>
          <w:rStyle w:val="normaltextrun"/>
          <w:shd w:val="clear" w:color="auto" w:fill="FFFFFF"/>
        </w:rPr>
        <w:t>GSMA OGWTS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9FF" w:rsidRPr="008C70CA">
        <w:rPr>
          <w:rStyle w:val="normaltextrun"/>
          <w:shd w:val="clear" w:color="auto" w:fill="FFFFFF"/>
        </w:rPr>
        <w:t xml:space="preserve">GSMA </w:t>
      </w:r>
      <w:r w:rsidR="007F09FF">
        <w:rPr>
          <w:rStyle w:val="normaltextrun"/>
          <w:shd w:val="clear" w:color="auto" w:fill="FFFFFF"/>
        </w:rPr>
        <w:t>OPG,</w:t>
      </w:r>
      <w:r w:rsidR="00E34F27">
        <w:rPr>
          <w:rStyle w:val="normaltextrun"/>
          <w:shd w:val="clear" w:color="auto" w:fill="FFFFFF"/>
        </w:rPr>
        <w:t xml:space="preserve"> </w:t>
      </w:r>
      <w:r w:rsidR="007F09FF">
        <w:rPr>
          <w:rStyle w:val="normaltextrun"/>
          <w:shd w:val="clear" w:color="auto" w:fill="FFFFFF"/>
        </w:rPr>
        <w:t>OPAG,</w:t>
      </w:r>
      <w:r w:rsidR="00E34F27">
        <w:rPr>
          <w:rStyle w:val="normaltextrun"/>
          <w:shd w:val="clear" w:color="auto" w:fill="FFFFFF"/>
        </w:rPr>
        <w:t xml:space="preserve"> </w:t>
      </w:r>
      <w:r w:rsidR="007F09FF">
        <w:rPr>
          <w:rStyle w:val="normaltextrun"/>
          <w:shd w:val="clear" w:color="auto" w:fill="FFFFFF"/>
        </w:rPr>
        <w:t>3GPP SA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7F09FF" w:rsidRDefault="00B97703" w:rsidP="00B97703">
      <w:pPr>
        <w:spacing w:after="60"/>
        <w:ind w:left="1985" w:hanging="1985"/>
        <w:rPr>
          <w:rStyle w:val="normaltextrun"/>
          <w:color w:val="000000"/>
          <w:shd w:val="clear" w:color="auto" w:fill="FFFFFF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9FF" w:rsidRPr="007F09FF">
        <w:rPr>
          <w:rStyle w:val="normaltextrun"/>
          <w:color w:val="000000"/>
          <w:shd w:val="clear" w:color="auto" w:fill="FFFFFF"/>
        </w:rPr>
        <w:t xml:space="preserve">Yang </w:t>
      </w:r>
      <w:proofErr w:type="spellStart"/>
      <w:r w:rsidR="007F09FF" w:rsidRPr="007F09FF">
        <w:rPr>
          <w:rStyle w:val="normaltextrun"/>
          <w:color w:val="000000"/>
          <w:shd w:val="clear" w:color="auto" w:fill="FFFFFF"/>
        </w:rPr>
        <w:t>Yanmei</w:t>
      </w:r>
      <w:proofErr w:type="spellEnd"/>
    </w:p>
    <w:p w:rsidR="00B97703" w:rsidRPr="007F09FF" w:rsidRDefault="00B97703" w:rsidP="00B97703">
      <w:pPr>
        <w:spacing w:after="60"/>
        <w:ind w:left="1985" w:hanging="1985"/>
        <w:rPr>
          <w:rStyle w:val="normaltextrun"/>
          <w:color w:val="000000"/>
          <w:shd w:val="clear" w:color="auto" w:fill="FFFFFF"/>
        </w:rPr>
      </w:pPr>
      <w:r w:rsidRPr="007F09FF">
        <w:rPr>
          <w:rStyle w:val="normaltextrun"/>
          <w:color w:val="000000"/>
          <w:shd w:val="clear" w:color="auto" w:fill="FFFFFF"/>
        </w:rPr>
        <w:tab/>
      </w:r>
      <w:r w:rsidR="007F09FF" w:rsidRPr="007F09FF">
        <w:rPr>
          <w:rStyle w:val="normaltextrun"/>
          <w:color w:val="000000"/>
          <w:shd w:val="clear" w:color="auto" w:fill="FFFFFF"/>
        </w:rPr>
        <w:t>yangyamei@huawei.com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B97703" w:rsidRPr="00E34F27" w:rsidRDefault="00E34F27" w:rsidP="00E34F27">
      <w:r w:rsidRPr="00E34F27">
        <w:t xml:space="preserve">SA6 thanks OGWTS for the reply LS in S6a240005. SA6 would like </w:t>
      </w:r>
      <w:r w:rsidR="002040E2">
        <w:t xml:space="preserve">to </w:t>
      </w:r>
      <w:r w:rsidR="003A7C51">
        <w:t>provide</w:t>
      </w:r>
      <w:r w:rsidR="002040E2">
        <w:t xml:space="preserve"> more</w:t>
      </w:r>
      <w:r w:rsidRPr="00E34F27">
        <w:t xml:space="preserve"> clarification about for the following </w:t>
      </w:r>
      <w:r w:rsidR="003A7C51">
        <w:t xml:space="preserve">content </w:t>
      </w:r>
      <w:r w:rsidRPr="00E34F27">
        <w:t>mentioned in the reply LS</w:t>
      </w:r>
    </w:p>
    <w:p w:rsidR="00E34F27" w:rsidRDefault="00E34F27" w:rsidP="00E34F27">
      <w:pPr>
        <w:pStyle w:val="paragraph"/>
        <w:spacing w:before="0" w:beforeAutospacing="0" w:after="0" w:afterAutospacing="0"/>
        <w:textAlignment w:val="baseline"/>
        <w:rPr>
          <w:rStyle w:val="af4"/>
          <w:rFonts w:ascii="Arial" w:hAnsi="Arial" w:cs="Arial"/>
          <w:i/>
        </w:rPr>
      </w:pPr>
      <w:r>
        <w:rPr>
          <w:rStyle w:val="ui-provider"/>
          <w:rFonts w:ascii="Arial" w:hAnsi="Arial" w:cs="Arial"/>
          <w:i/>
        </w:rPr>
        <w:t>“</w:t>
      </w:r>
      <w:r w:rsidRPr="00E34F27">
        <w:rPr>
          <w:rStyle w:val="ui-provider"/>
          <w:rFonts w:ascii="Arial" w:hAnsi="Arial" w:cs="Arial"/>
          <w:i/>
        </w:rPr>
        <w:t xml:space="preserve">Cooperation should focus on </w:t>
      </w:r>
      <w:r w:rsidRPr="00E34F27">
        <w:rPr>
          <w:rStyle w:val="af4"/>
          <w:rFonts w:ascii="Arial" w:hAnsi="Arial" w:cs="Arial"/>
          <w:i/>
        </w:rPr>
        <w:t>those</w:t>
      </w:r>
      <w:r w:rsidRPr="00E34F27">
        <w:rPr>
          <w:rStyle w:val="ui-provider"/>
          <w:rFonts w:ascii="Arial" w:hAnsi="Arial" w:cs="Arial"/>
          <w:i/>
        </w:rPr>
        <w:t xml:space="preserve"> areas where the capabilities defined by 3GPP SA/SA6 align with this scope and might be adopted for example as part of transformation functions. OGWTS plans to reach out to 3GPP SA/SA6 for clarifications when such areas are identified. </w:t>
      </w:r>
      <w:r w:rsidRPr="00E34F27">
        <w:rPr>
          <w:rStyle w:val="af4"/>
          <w:rFonts w:ascii="Arial" w:hAnsi="Arial" w:cs="Arial"/>
          <w:i/>
        </w:rPr>
        <w:t xml:space="preserve">Similarly, </w:t>
      </w:r>
      <w:proofErr w:type="gramStart"/>
      <w:r w:rsidRPr="00E34F27">
        <w:rPr>
          <w:rStyle w:val="af4"/>
          <w:rFonts w:ascii="Arial" w:hAnsi="Arial" w:cs="Arial"/>
          <w:i/>
        </w:rPr>
        <w:t>If</w:t>
      </w:r>
      <w:proofErr w:type="gramEnd"/>
      <w:r w:rsidRPr="00E34F27">
        <w:rPr>
          <w:rStyle w:val="af4"/>
          <w:rFonts w:ascii="Arial" w:hAnsi="Arial" w:cs="Arial"/>
          <w:i/>
        </w:rPr>
        <w:t xml:space="preserve"> 3GPP SA/SA6 identifies such areas OGWTS is available for discussion.</w:t>
      </w:r>
      <w:r>
        <w:rPr>
          <w:rStyle w:val="af4"/>
          <w:rFonts w:ascii="Arial" w:hAnsi="Arial" w:cs="Arial"/>
          <w:i/>
        </w:rPr>
        <w:t>”</w:t>
      </w:r>
    </w:p>
    <w:p w:rsidR="00E34F27" w:rsidRPr="00E34F27" w:rsidRDefault="00E34F27" w:rsidP="00E34F2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i/>
          <w:color w:val="0078D4"/>
          <w:sz w:val="18"/>
          <w:szCs w:val="18"/>
        </w:rPr>
      </w:pPr>
    </w:p>
    <w:p w:rsidR="00E34F27" w:rsidRDefault="00E34F27" w:rsidP="00E34F27">
      <w:pPr>
        <w:rPr>
          <w:lang w:eastAsia="zh-CN"/>
        </w:rPr>
      </w:pPr>
      <w:r w:rsidRPr="00E34F27">
        <w:t>3GPP SA6 notice</w:t>
      </w:r>
      <w:r w:rsidR="003A7C51">
        <w:t>s</w:t>
      </w:r>
      <w:r w:rsidRPr="00E34F27">
        <w:t xml:space="preserve"> that OGW TG is now </w:t>
      </w:r>
      <w:r>
        <w:t>working on the following objectives,</w:t>
      </w:r>
      <w:r w:rsidR="002040E2">
        <w:t xml:space="preserve"> </w:t>
      </w:r>
      <w:r w:rsidR="003A7C51">
        <w:t xml:space="preserve">and SA6 </w:t>
      </w:r>
      <w:r w:rsidR="002040E2">
        <w:t>believes CAPIF defined in TS23.222</w:t>
      </w:r>
      <w:r w:rsidR="003A7C51">
        <w:t xml:space="preserve"> with</w:t>
      </w:r>
      <w:r w:rsidR="002040E2">
        <w:t xml:space="preserve"> </w:t>
      </w:r>
      <w:r w:rsidR="003A7C51">
        <w:t xml:space="preserve">usage </w:t>
      </w:r>
      <w:r w:rsidR="002040E2">
        <w:t>guideline in TR 23.946 is within this scope. Especial the feature of</w:t>
      </w:r>
      <w:r w:rsidR="002040E2">
        <w:rPr>
          <w:noProof/>
          <w:lang w:val="en-US"/>
        </w:rPr>
        <w:t xml:space="preserve"> </w:t>
      </w:r>
      <w:r w:rsidR="002040E2">
        <w:rPr>
          <w:rFonts w:hint="eastAsia"/>
          <w:noProof/>
          <w:lang w:val="en-US" w:eastAsia="zh-CN"/>
        </w:rPr>
        <w:t>“</w:t>
      </w:r>
      <w:r w:rsidR="002040E2" w:rsidRPr="002040E2">
        <w:rPr>
          <w:i/>
          <w:noProof/>
          <w:lang w:val="en-US"/>
        </w:rPr>
        <w:t>C</w:t>
      </w:r>
      <w:r w:rsidR="002040E2" w:rsidRPr="002040E2">
        <w:rPr>
          <w:i/>
        </w:rPr>
        <w:t>APIF interconnection with multiple CAPIF provider domains</w:t>
      </w:r>
      <w:r w:rsidR="002040E2">
        <w:rPr>
          <w:i/>
        </w:rPr>
        <w:t>”</w:t>
      </w:r>
      <w:r w:rsidR="002040E2">
        <w:t xml:space="preserve"> can be used to </w:t>
      </w:r>
      <w:r w:rsidR="002040E2">
        <w:rPr>
          <w:rFonts w:hint="eastAsia"/>
          <w:lang w:eastAsia="zh-CN"/>
        </w:rPr>
        <w:t>find</w:t>
      </w:r>
      <w:r w:rsidR="002040E2">
        <w:t xml:space="preserve"> APIs from different operators</w:t>
      </w:r>
      <w:r w:rsidR="002040E2">
        <w:rPr>
          <w:rFonts w:hint="eastAsia"/>
          <w:lang w:eastAsia="zh-CN"/>
        </w:rPr>
        <w:t>.</w:t>
      </w:r>
    </w:p>
    <w:p w:rsidR="00E34F27" w:rsidRPr="00CB37D4" w:rsidRDefault="00E34F27" w:rsidP="002040E2">
      <w:pPr>
        <w:pStyle w:val="paragraph"/>
        <w:spacing w:before="0" w:beforeAutospacing="0" w:after="0" w:afterAutospacing="0"/>
        <w:textAlignment w:val="baseline"/>
        <w:rPr>
          <w:rStyle w:val="ui-provider"/>
          <w:rFonts w:ascii="等线" w:eastAsia="等线" w:hAnsi="等线" w:cs="Arial"/>
          <w:lang w:eastAsia="zh-CN"/>
        </w:rPr>
      </w:pPr>
      <w:r w:rsidRPr="002040E2">
        <w:rPr>
          <w:rStyle w:val="ui-provider"/>
          <w:rFonts w:ascii="Arial" w:hAnsi="Arial" w:cs="Arial"/>
          <w:i/>
        </w:rPr>
        <w:t xml:space="preserve"> </w:t>
      </w:r>
      <w:r w:rsidR="002040E2">
        <w:rPr>
          <w:rStyle w:val="ui-provider"/>
          <w:rFonts w:ascii="Arial" w:hAnsi="Arial" w:cs="Arial"/>
          <w:i/>
        </w:rPr>
        <w:t>“</w:t>
      </w:r>
      <w:r w:rsidRPr="002040E2">
        <w:rPr>
          <w:rStyle w:val="ui-provider"/>
          <w:rFonts w:ascii="Arial" w:hAnsi="Arial" w:cs="Arial"/>
          <w:i/>
        </w:rPr>
        <w:t xml:space="preserve">The Open Gateway Technical Group (OGW TG) will define technical requirements, functional block descriptions and interface characteristics of </w:t>
      </w:r>
      <w:r w:rsidRPr="002040E2">
        <w:rPr>
          <w:rStyle w:val="ui-provider"/>
          <w:rFonts w:ascii="Arial" w:hAnsi="Arial" w:cs="Arial"/>
        </w:rPr>
        <w:t>an interoperable API Exposure Platform that facilitates access to Network and Other APIs as Defined in CAMARA and within the wider GSMA Open Gateway Initiative.</w:t>
      </w:r>
      <w:r w:rsidR="002040E2" w:rsidRPr="002040E2">
        <w:rPr>
          <w:rStyle w:val="ui-provider"/>
          <w:rFonts w:ascii="Arial" w:hAnsi="Arial" w:cs="Arial"/>
        </w:rPr>
        <w:t xml:space="preserve"> </w:t>
      </w:r>
      <w:r w:rsidR="002040E2" w:rsidRPr="00CB37D4">
        <w:rPr>
          <w:rStyle w:val="ui-provider"/>
          <w:rFonts w:ascii="等线" w:eastAsia="等线" w:hAnsi="等线" w:cs="Arial" w:hint="eastAsia"/>
          <w:lang w:eastAsia="zh-CN"/>
        </w:rPr>
        <w:t>“</w:t>
      </w:r>
    </w:p>
    <w:p w:rsidR="002040E2" w:rsidRPr="00CB37D4" w:rsidRDefault="002040E2" w:rsidP="002040E2">
      <w:pPr>
        <w:pStyle w:val="paragraph"/>
        <w:spacing w:before="0" w:beforeAutospacing="0" w:after="0" w:afterAutospacing="0"/>
        <w:textAlignment w:val="baseline"/>
        <w:rPr>
          <w:rStyle w:val="ui-provider"/>
          <w:rFonts w:ascii="等线" w:eastAsia="等线" w:hAnsi="等线" w:cs="Arial"/>
          <w:lang w:eastAsia="zh-CN"/>
        </w:rPr>
      </w:pPr>
    </w:p>
    <w:p w:rsidR="002040E2" w:rsidRDefault="002040E2" w:rsidP="002040E2">
      <w:pPr>
        <w:pStyle w:val="Guidance"/>
        <w:rPr>
          <w:i w:val="0"/>
          <w:lang w:eastAsia="zh-CN"/>
        </w:rPr>
      </w:pPr>
      <w:r w:rsidRPr="002040E2">
        <w:rPr>
          <w:i w:val="0"/>
          <w:color w:val="auto"/>
          <w:lang w:eastAsia="en-GB"/>
        </w:rPr>
        <w:t>In addi</w:t>
      </w:r>
      <w:r w:rsidRPr="002040E2">
        <w:rPr>
          <w:i w:val="0"/>
          <w:lang w:eastAsia="zh-CN"/>
        </w:rPr>
        <w:t>tion to CAPIF</w:t>
      </w:r>
      <w:r w:rsidRPr="002040E2">
        <w:rPr>
          <w:rFonts w:hint="eastAsia"/>
          <w:i w:val="0"/>
          <w:lang w:eastAsia="zh-CN"/>
        </w:rPr>
        <w:t>,</w:t>
      </w:r>
      <w:r w:rsidRPr="002040E2">
        <w:rPr>
          <w:i w:val="0"/>
          <w:lang w:eastAsia="zh-CN"/>
        </w:rPr>
        <w:t xml:space="preserve"> SA6 also define</w:t>
      </w:r>
      <w:r w:rsidR="003A7C51">
        <w:rPr>
          <w:i w:val="0"/>
          <w:lang w:eastAsia="zh-CN"/>
        </w:rPr>
        <w:t xml:space="preserve">s </w:t>
      </w:r>
      <w:r w:rsidRPr="002040E2">
        <w:rPr>
          <w:i w:val="0"/>
          <w:lang w:eastAsia="zh-CN"/>
        </w:rPr>
        <w:t>two type of SEAL services in TS 23.433,</w:t>
      </w:r>
      <w:r>
        <w:rPr>
          <w:i w:val="0"/>
          <w:lang w:eastAsia="zh-CN"/>
        </w:rPr>
        <w:t xml:space="preserve"> </w:t>
      </w:r>
      <w:r w:rsidRPr="002040E2">
        <w:rPr>
          <w:i w:val="0"/>
          <w:lang w:eastAsia="zh-CN"/>
        </w:rPr>
        <w:t>TS 23.434</w:t>
      </w:r>
      <w:r w:rsidR="003A7C51">
        <w:rPr>
          <w:i w:val="0"/>
          <w:lang w:eastAsia="zh-CN"/>
        </w:rPr>
        <w:t>,</w:t>
      </w:r>
      <w:r w:rsidR="003A7C51" w:rsidRPr="002040E2">
        <w:rPr>
          <w:i w:val="0"/>
          <w:lang w:eastAsia="zh-CN"/>
        </w:rPr>
        <w:t xml:space="preserve"> and TS23.435</w:t>
      </w:r>
      <w:r w:rsidR="003A7C51">
        <w:rPr>
          <w:i w:val="0"/>
          <w:lang w:eastAsia="zh-CN"/>
        </w:rPr>
        <w:t>. The motivation of these SEAL services is to simplify</w:t>
      </w:r>
      <w:r w:rsidRPr="002040E2">
        <w:rPr>
          <w:i w:val="0"/>
          <w:lang w:eastAsia="zh-CN"/>
        </w:rPr>
        <w:t xml:space="preserve"> the use of 5G network capabilities, and providing application layer meaningful service API to third party</w:t>
      </w:r>
      <w:r>
        <w:rPr>
          <w:i w:val="0"/>
          <w:lang w:eastAsia="zh-CN"/>
        </w:rPr>
        <w:t xml:space="preserve">. SA6 thinks SEAL services, especially Type 1 </w:t>
      </w:r>
      <w:r w:rsidR="003A7C51">
        <w:rPr>
          <w:i w:val="0"/>
          <w:lang w:eastAsia="zh-CN"/>
        </w:rPr>
        <w:t xml:space="preserve">as the following </w:t>
      </w:r>
      <w:r>
        <w:rPr>
          <w:i w:val="0"/>
          <w:lang w:eastAsia="zh-CN"/>
        </w:rPr>
        <w:t>can be used as</w:t>
      </w:r>
      <w:r w:rsidR="003A7C51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>technical solution for transformation function.</w:t>
      </w:r>
    </w:p>
    <w:p w:rsidR="002040E2" w:rsidRPr="00F43579" w:rsidRDefault="002040E2" w:rsidP="002040E2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 xml:space="preserve">Type </w:t>
      </w:r>
      <w:r w:rsidRPr="002040E2">
        <w:rPr>
          <w:i w:val="0"/>
          <w:lang w:eastAsia="zh-CN"/>
        </w:rPr>
        <w:t>1)</w:t>
      </w:r>
      <w:r>
        <w:rPr>
          <w:i w:val="0"/>
          <w:lang w:eastAsia="zh-CN"/>
        </w:rPr>
        <w:t xml:space="preserve"> MNO Network capabilities</w:t>
      </w:r>
      <w:r>
        <w:rPr>
          <w:rFonts w:hint="eastAsia"/>
          <w:i w:val="0"/>
          <w:lang w:eastAsia="zh-CN"/>
        </w:rPr>
        <w:t>/</w:t>
      </w:r>
      <w:r>
        <w:rPr>
          <w:i w:val="0"/>
          <w:lang w:eastAsia="zh-CN"/>
        </w:rPr>
        <w:t>resource only required services. Please refers to NRM services as defined in TS23.433 Type 2) Commination of terminal capabilities/resource and MNO network capabilities</w:t>
      </w:r>
      <w:r>
        <w:rPr>
          <w:rFonts w:hint="eastAsia"/>
          <w:i w:val="0"/>
          <w:lang w:eastAsia="zh-CN"/>
        </w:rPr>
        <w:t>/</w:t>
      </w:r>
      <w:r>
        <w:rPr>
          <w:i w:val="0"/>
          <w:lang w:eastAsia="zh-CN"/>
        </w:rPr>
        <w:t xml:space="preserve">resource. The difference between them is that </w:t>
      </w:r>
      <w:proofErr w:type="gramStart"/>
      <w:r>
        <w:rPr>
          <w:i w:val="0"/>
          <w:lang w:eastAsia="zh-CN"/>
        </w:rPr>
        <w:t>the  MNO</w:t>
      </w:r>
      <w:proofErr w:type="gramEnd"/>
      <w:r>
        <w:rPr>
          <w:i w:val="0"/>
          <w:lang w:eastAsia="zh-CN"/>
        </w:rPr>
        <w:t xml:space="preserve"> Network capabilities</w:t>
      </w:r>
      <w:r>
        <w:rPr>
          <w:rFonts w:hint="eastAsia"/>
          <w:i w:val="0"/>
          <w:lang w:eastAsia="zh-CN"/>
        </w:rPr>
        <w:t>/r</w:t>
      </w:r>
      <w:r>
        <w:rPr>
          <w:i w:val="0"/>
          <w:lang w:eastAsia="zh-CN"/>
        </w:rPr>
        <w:t>esource only required services requires only 4G/5G network capabilities, while other SEAL services mainly take the UE capabilities as basis, which may additionally use 4G/5G network capabilities.</w:t>
      </w:r>
    </w:p>
    <w:p w:rsidR="002040E2" w:rsidRPr="002040E2" w:rsidRDefault="002040E2" w:rsidP="002040E2">
      <w:pPr>
        <w:rPr>
          <w:lang w:eastAsia="zh-CN"/>
        </w:rPr>
      </w:pPr>
    </w:p>
    <w:p w:rsidR="002040E2" w:rsidRPr="00CB37D4" w:rsidRDefault="002040E2" w:rsidP="002040E2">
      <w:pPr>
        <w:pStyle w:val="paragraph"/>
        <w:spacing w:before="0" w:beforeAutospacing="0" w:after="0" w:afterAutospacing="0"/>
        <w:textAlignment w:val="baseline"/>
        <w:rPr>
          <w:rFonts w:eastAsia="等线"/>
          <w:sz w:val="20"/>
          <w:szCs w:val="20"/>
        </w:rPr>
      </w:pP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A7C51" w:rsidRPr="008C70CA">
        <w:rPr>
          <w:rStyle w:val="normaltextrun"/>
          <w:shd w:val="clear" w:color="auto" w:fill="FFFFFF"/>
        </w:rPr>
        <w:t>OGWTS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A7C51" w:rsidRPr="00804F27">
        <w:t>SA6 would like to</w:t>
      </w:r>
      <w:r w:rsidRPr="00804F27">
        <w:t xml:space="preserve"> ask</w:t>
      </w:r>
      <w:r w:rsidR="003A7C51" w:rsidRPr="00804F27">
        <w:t xml:space="preserve"> OGW TG to consider to the possibilities of using CAPIF, and provide the feedback if GAPs was identified. 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804F27" w:rsidRDefault="00804F27" w:rsidP="00804F2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p w:rsidR="00A653CE" w:rsidRDefault="00804F27" w:rsidP="00804F2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4144" w:rsidRDefault="00604144">
      <w:pPr>
        <w:spacing w:after="0"/>
      </w:pPr>
      <w:r>
        <w:separator/>
      </w:r>
    </w:p>
  </w:endnote>
  <w:endnote w:type="continuationSeparator" w:id="0">
    <w:p w:rsidR="00604144" w:rsidRDefault="006041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4144" w:rsidRDefault="00604144">
      <w:pPr>
        <w:spacing w:after="0"/>
      </w:pPr>
      <w:r>
        <w:separator/>
      </w:r>
    </w:p>
  </w:footnote>
  <w:footnote w:type="continuationSeparator" w:id="0">
    <w:p w:rsidR="00604144" w:rsidRDefault="006041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040E2"/>
    <w:rsid w:val="002201E4"/>
    <w:rsid w:val="00270389"/>
    <w:rsid w:val="002A6824"/>
    <w:rsid w:val="002F1940"/>
    <w:rsid w:val="00320F57"/>
    <w:rsid w:val="0034030B"/>
    <w:rsid w:val="00383545"/>
    <w:rsid w:val="003A7C51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520EC6"/>
    <w:rsid w:val="00524687"/>
    <w:rsid w:val="005B5087"/>
    <w:rsid w:val="005F3B26"/>
    <w:rsid w:val="00604144"/>
    <w:rsid w:val="006073C3"/>
    <w:rsid w:val="00646E60"/>
    <w:rsid w:val="006A3A35"/>
    <w:rsid w:val="006B0604"/>
    <w:rsid w:val="006E0D4F"/>
    <w:rsid w:val="006F2D99"/>
    <w:rsid w:val="00726022"/>
    <w:rsid w:val="007F09FF"/>
    <w:rsid w:val="007F4F92"/>
    <w:rsid w:val="007F6F25"/>
    <w:rsid w:val="00800273"/>
    <w:rsid w:val="00804F27"/>
    <w:rsid w:val="00832356"/>
    <w:rsid w:val="00832B2B"/>
    <w:rsid w:val="008858CD"/>
    <w:rsid w:val="008D772F"/>
    <w:rsid w:val="008E197E"/>
    <w:rsid w:val="00953874"/>
    <w:rsid w:val="00976D16"/>
    <w:rsid w:val="0099764C"/>
    <w:rsid w:val="009F6B47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1F1C"/>
    <w:rsid w:val="00C04BAC"/>
    <w:rsid w:val="00C178A7"/>
    <w:rsid w:val="00C17B7B"/>
    <w:rsid w:val="00C23C20"/>
    <w:rsid w:val="00C362C0"/>
    <w:rsid w:val="00CB37D4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34F27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C0F41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C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D6698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6698"/>
    <w:pPr>
      <w:ind w:left="284"/>
    </w:pPr>
  </w:style>
  <w:style w:type="paragraph" w:styleId="10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2">
    <w:name w:val="List Number 2"/>
    <w:basedOn w:val="ae"/>
    <w:semiHidden/>
    <w:rsid w:val="004D6698"/>
    <w:pPr>
      <w:ind w:left="851"/>
    </w:pPr>
  </w:style>
  <w:style w:type="character" w:styleId="af">
    <w:name w:val="footnote reference"/>
    <w:semiHidden/>
    <w:rsid w:val="004D6698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link w:val="TFChar"/>
    <w:qFormat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a"/>
    <w:semiHidden/>
    <w:rsid w:val="004D6698"/>
    <w:pPr>
      <w:ind w:left="1985" w:hanging="1985"/>
    </w:pPr>
  </w:style>
  <w:style w:type="paragraph" w:styleId="TOC7">
    <w:name w:val="toc 7"/>
    <w:basedOn w:val="TOC6"/>
    <w:next w:val="a"/>
    <w:semiHidden/>
    <w:rsid w:val="004D6698"/>
    <w:pPr>
      <w:ind w:left="2268" w:hanging="2268"/>
    </w:pPr>
  </w:style>
  <w:style w:type="paragraph" w:styleId="23">
    <w:name w:val="List Bullet 2"/>
    <w:basedOn w:val="af2"/>
    <w:semiHidden/>
    <w:rsid w:val="004D6698"/>
    <w:pPr>
      <w:ind w:left="851"/>
    </w:pPr>
  </w:style>
  <w:style w:type="paragraph" w:styleId="30">
    <w:name w:val="List Bullet 3"/>
    <w:basedOn w:val="23"/>
    <w:semiHidden/>
    <w:rsid w:val="004D6698"/>
    <w:pPr>
      <w:ind w:left="1135"/>
    </w:pPr>
  </w:style>
  <w:style w:type="paragraph" w:styleId="ae">
    <w:name w:val="List Number"/>
    <w:basedOn w:val="a8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4">
    <w:name w:val="List 2"/>
    <w:basedOn w:val="a8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4D6698"/>
    <w:pPr>
      <w:ind w:left="1135"/>
    </w:pPr>
  </w:style>
  <w:style w:type="paragraph" w:styleId="40">
    <w:name w:val="List 4"/>
    <w:basedOn w:val="31"/>
    <w:semiHidden/>
    <w:rsid w:val="004D6698"/>
    <w:pPr>
      <w:ind w:left="1418"/>
    </w:pPr>
  </w:style>
  <w:style w:type="paragraph" w:styleId="50">
    <w:name w:val="List 5"/>
    <w:basedOn w:val="40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8">
    <w:name w:val="List"/>
    <w:basedOn w:val="a"/>
    <w:semiHidden/>
    <w:rsid w:val="004D6698"/>
    <w:pPr>
      <w:ind w:left="568" w:hanging="284"/>
    </w:pPr>
  </w:style>
  <w:style w:type="paragraph" w:styleId="af2">
    <w:name w:val="List Bullet"/>
    <w:basedOn w:val="a8"/>
    <w:semiHidden/>
    <w:rsid w:val="004D6698"/>
  </w:style>
  <w:style w:type="paragraph" w:styleId="41">
    <w:name w:val="List Bullet 4"/>
    <w:basedOn w:val="30"/>
    <w:semiHidden/>
    <w:rsid w:val="004D6698"/>
    <w:pPr>
      <w:ind w:left="1418"/>
    </w:pPr>
  </w:style>
  <w:style w:type="paragraph" w:styleId="51">
    <w:name w:val="List Bullet 5"/>
    <w:basedOn w:val="41"/>
    <w:semiHidden/>
    <w:rsid w:val="004D6698"/>
    <w:pPr>
      <w:ind w:left="1702"/>
    </w:pPr>
  </w:style>
  <w:style w:type="paragraph" w:customStyle="1" w:styleId="B2">
    <w:name w:val="B2"/>
    <w:basedOn w:val="24"/>
    <w:rsid w:val="004D6698"/>
  </w:style>
  <w:style w:type="paragraph" w:customStyle="1" w:styleId="B3">
    <w:name w:val="B3"/>
    <w:basedOn w:val="31"/>
    <w:rsid w:val="004D6698"/>
  </w:style>
  <w:style w:type="paragraph" w:customStyle="1" w:styleId="B4">
    <w:name w:val="B4"/>
    <w:basedOn w:val="40"/>
    <w:rsid w:val="004D6698"/>
  </w:style>
  <w:style w:type="paragraph" w:customStyle="1" w:styleId="B5">
    <w:name w:val="B5"/>
    <w:basedOn w:val="50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normaltextrun">
    <w:name w:val="normaltextrun"/>
    <w:rsid w:val="007F09FF"/>
  </w:style>
  <w:style w:type="character" w:customStyle="1" w:styleId="eop">
    <w:name w:val="eop"/>
    <w:rsid w:val="007F09FF"/>
  </w:style>
  <w:style w:type="paragraph" w:customStyle="1" w:styleId="paragraph">
    <w:name w:val="paragraph"/>
    <w:basedOn w:val="a"/>
    <w:rsid w:val="00E34F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ui-provider">
    <w:name w:val="ui-provider"/>
    <w:rsid w:val="00E34F27"/>
  </w:style>
  <w:style w:type="character" w:styleId="af4">
    <w:name w:val="Strong"/>
    <w:uiPriority w:val="22"/>
    <w:qFormat/>
    <w:rsid w:val="00E34F27"/>
    <w:rPr>
      <w:b/>
      <w:bCs/>
    </w:rPr>
  </w:style>
  <w:style w:type="character" w:customStyle="1" w:styleId="TFChar">
    <w:name w:val="TF Char"/>
    <w:link w:val="TF"/>
    <w:rsid w:val="002040E2"/>
    <w:rPr>
      <w:rFonts w:ascii="Arial" w:hAnsi="Arial"/>
      <w:b/>
    </w:rPr>
  </w:style>
  <w:style w:type="paragraph" w:customStyle="1" w:styleId="Guidance">
    <w:name w:val="Guidance"/>
    <w:basedOn w:val="a"/>
    <w:rsid w:val="002040E2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44</cp:revision>
  <cp:lastPrinted>2002-04-23T07:10:00Z</cp:lastPrinted>
  <dcterms:created xsi:type="dcterms:W3CDTF">2020-01-14T15:01:00Z</dcterms:created>
  <dcterms:modified xsi:type="dcterms:W3CDTF">2024-07-03T13:47:00Z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(3)wb8Q5b6QGyz9Whd9n5lSjq3DJzNru4wguZWWEyBRlbE8ER62Yzxknh23c7xTWN9bmHce/f2+
D5rIJjdt6BmDgRX9uYbT3J4/vhplgKbblzlZbxgUyGQXvUUML0Gt4VhSxscLFn5wZcyRV5QH
AaTKA1WmWuV0J3R8cbRmcFpC39+VYsM/l6nTYdYaMkm4UfewilaGUYvliFkIPRl2t3LUf+Fq
2VjYAWPavY6f8EsDCw</vt:lpwstr>
  </property>
  <property fmtid="{D5CDD505-2E9C-101B-9397-08002B2CF9AE}" pid="3" name="_2015_ms_pID_7253431">
    <vt:lpwstr>4jHR3UAkOXTTei13nUtoriyJUOqDvZNAG8tvX7xBvAN3fszyR7cj38
dhcZlwaKoDvQkFNXebUBbHLm/NkrccKjFb2Zz7KKjXTq3IGrgQ4DqoBax2I2vNTDBUX3rUNe
h6mc4ZpTTY/GhfmAMv9EEsbNxVa3As33MLKTur4kCAdz5MZASnurS8OQJmPM30lEVrhjvIEM
WycamxjP8dBI0FhgNLXNnNrzeeTaXdPzCxTc</vt:lpwstr>
  </property>
  <property fmtid="{D5CDD505-2E9C-101B-9397-08002B2CF9AE}" pid="4" name="_2015_ms_pID_7253432">
    <vt:lpwstr>dQ==</vt:lpwstr>
  </property>
</Properties>
</file>